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7A" w:rsidRDefault="007105A0">
      <w:pPr>
        <w:spacing w:after="269"/>
        <w:ind w:left="27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171958</wp:posOffset>
            </wp:positionH>
            <wp:positionV relativeFrom="paragraph">
              <wp:posOffset>-43321</wp:posOffset>
            </wp:positionV>
            <wp:extent cx="790575" cy="790575"/>
            <wp:effectExtent l="0" t="0" r="0" b="0"/>
            <wp:wrapSquare wrapText="bothSides"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B627A" w:rsidRDefault="007105A0">
      <w:pPr>
        <w:spacing w:after="0"/>
        <w:ind w:left="27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REGLEMENT INTERCLUBS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B627A" w:rsidRDefault="007105A0">
      <w:pPr>
        <w:spacing w:after="127"/>
        <w:ind w:left="271"/>
        <w:jc w:val="center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p w:rsidR="00EB627A" w:rsidRDefault="007105A0">
      <w:pPr>
        <w:spacing w:after="0"/>
        <w:ind w:left="10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SAISON : 2025/2026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EB627A" w:rsidRDefault="007105A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Tous les clubs participants s’engagent à n’inscrire que des judokas licenciés FFJDA et à jour du certificat médical </w:t>
      </w:r>
      <w:r>
        <w:rPr>
          <w:rFonts w:ascii="Times New Roman" w:eastAsia="Times New Roman" w:hAnsi="Times New Roman" w:cs="Times New Roman"/>
          <w:sz w:val="20"/>
        </w:rPr>
        <w:t xml:space="preserve">Aucune inscription ne sera prise en compte sans le numéro de licence. </w:t>
      </w:r>
    </w:p>
    <w:p w:rsidR="00EB627A" w:rsidRDefault="007105A0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Le club organisateur se réservant le droit d’effectuer des contrôles (licences, poids) </w:t>
      </w:r>
    </w:p>
    <w:p w:rsidR="00EB627A" w:rsidRDefault="007105A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8050"/>
      </w:tblGrid>
      <w:tr w:rsidR="00EB627A">
        <w:trPr>
          <w:trHeight w:val="206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POUSSINS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tabs>
                <w:tab w:val="center" w:pos="289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Randoris éducatif debout avec repos entre chaque randori. </w:t>
            </w:r>
          </w:p>
        </w:tc>
      </w:tr>
      <w:tr w:rsidR="00EB627A">
        <w:trPr>
          <w:trHeight w:val="461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Toutes ceintures par ordre de poids garçons et filles séparés. </w:t>
            </w:r>
          </w:p>
        </w:tc>
      </w:tr>
      <w:tr w:rsidR="00EB627A">
        <w:trPr>
          <w:trHeight w:val="229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tabs>
                <w:tab w:val="center" w:pos="289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Randoris éducatif debout avec repos entre chaque randori. </w:t>
            </w:r>
          </w:p>
        </w:tc>
      </w:tr>
      <w:tr w:rsidR="00EB627A">
        <w:trPr>
          <w:trHeight w:val="23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Toutes ceintures par ordre de poids garçons et filles séparés. </w:t>
            </w:r>
          </w:p>
        </w:tc>
      </w:tr>
      <w:tr w:rsidR="00EB627A">
        <w:trPr>
          <w:trHeight w:val="231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B627A">
        <w:trPr>
          <w:trHeight w:val="461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BENJAMINS : 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15/14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Shiaï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en ligne ou en poule par ordre de poids suivant le nombre de participants avec un repos entre chaque combat. </w:t>
            </w:r>
          </w:p>
        </w:tc>
      </w:tr>
      <w:tr w:rsidR="00EB627A">
        <w:trPr>
          <w:trHeight w:val="23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Blanche/jaune à orange (garçons et filles séparés) </w:t>
            </w:r>
          </w:p>
        </w:tc>
      </w:tr>
      <w:tr w:rsidR="00EB627A">
        <w:trPr>
          <w:trHeight w:val="458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Orange/verte à bleue (garçons et filles séparés) </w:t>
            </w:r>
          </w:p>
        </w:tc>
      </w:tr>
      <w:tr w:rsidR="00EB627A">
        <w:trPr>
          <w:trHeight w:val="461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MINIMES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13/12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Shiaï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en ligne ou en poule par ordre de poids suivant le nombre de participants avec un repos entre chaque combat. </w:t>
            </w:r>
          </w:p>
        </w:tc>
      </w:tr>
      <w:tr w:rsidR="00EB627A">
        <w:trPr>
          <w:trHeight w:val="23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Blanche/jaune à verte (garçons et filles séparés) </w:t>
            </w:r>
          </w:p>
        </w:tc>
      </w:tr>
      <w:tr w:rsidR="00EB627A">
        <w:trPr>
          <w:trHeight w:val="434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Verte/bleue à marron (garçons et filles séparés) </w:t>
            </w:r>
          </w:p>
        </w:tc>
      </w:tr>
    </w:tbl>
    <w:p w:rsidR="00EB627A" w:rsidRDefault="007105A0">
      <w:pPr>
        <w:spacing w:after="4" w:line="249" w:lineRule="auto"/>
        <w:ind w:left="1687" w:hanging="1695"/>
      </w:pPr>
      <w:r>
        <w:rPr>
          <w:rFonts w:ascii="Times New Roman" w:eastAsia="Times New Roman" w:hAnsi="Times New Roman" w:cs="Times New Roman"/>
          <w:b/>
          <w:sz w:val="20"/>
        </w:rPr>
        <w:t xml:space="preserve">CADETS-JUNIORS-SENIORS  </w:t>
      </w:r>
      <w:proofErr w:type="spellStart"/>
      <w:r>
        <w:rPr>
          <w:rFonts w:ascii="Times New Roman" w:eastAsia="Times New Roman" w:hAnsi="Times New Roman" w:cs="Times New Roman"/>
          <w:sz w:val="20"/>
        </w:rPr>
        <w:t>Shiaï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en ligne ou en poule par ordre de poids suivant le nombre de participants avec un repos entre chaque combat jusqu’à </w:t>
      </w:r>
      <w:r>
        <w:rPr>
          <w:rFonts w:ascii="Times New Roman" w:eastAsia="Times New Roman" w:hAnsi="Times New Roman" w:cs="Times New Roman"/>
          <w:b/>
          <w:sz w:val="20"/>
        </w:rPr>
        <w:t>ceinture marron.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627A" w:rsidRDefault="007105A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627A" w:rsidRDefault="007105A0">
      <w:pPr>
        <w:spacing w:after="4" w:line="249" w:lineRule="auto"/>
        <w:ind w:left="2" w:right="870" w:hanging="10"/>
      </w:pPr>
      <w:r>
        <w:rPr>
          <w:rFonts w:ascii="Times New Roman" w:eastAsia="Times New Roman" w:hAnsi="Times New Roman" w:cs="Times New Roman"/>
          <w:b/>
          <w:sz w:val="20"/>
        </w:rPr>
        <w:t>ECHAUFFEMENT :</w:t>
      </w:r>
      <w:r>
        <w:rPr>
          <w:rFonts w:ascii="Times New Roman" w:eastAsia="Times New Roman" w:hAnsi="Times New Roman" w:cs="Times New Roman"/>
          <w:sz w:val="20"/>
        </w:rPr>
        <w:t xml:space="preserve"> Obligatoire pour les poussins 17, fait par une ceinture noire du club organisateur.  </w:t>
      </w:r>
      <w:r>
        <w:rPr>
          <w:rFonts w:ascii="Times New Roman" w:eastAsia="Times New Roman" w:hAnsi="Times New Roman" w:cs="Times New Roman"/>
          <w:sz w:val="20"/>
        </w:rPr>
        <w:tab/>
        <w:t>Libre pour le</w:t>
      </w:r>
      <w:r>
        <w:rPr>
          <w:rFonts w:ascii="Times New Roman" w:eastAsia="Times New Roman" w:hAnsi="Times New Roman" w:cs="Times New Roman"/>
          <w:sz w:val="20"/>
        </w:rPr>
        <w:t xml:space="preserve">s autres catégories, mais annoncé au micro. </w:t>
      </w:r>
    </w:p>
    <w:p w:rsidR="00EB627A" w:rsidRDefault="007105A0">
      <w:pPr>
        <w:spacing w:after="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627A" w:rsidRDefault="007105A0">
      <w:pPr>
        <w:tabs>
          <w:tab w:val="center" w:pos="3891"/>
        </w:tabs>
        <w:spacing w:after="4" w:line="249" w:lineRule="auto"/>
        <w:ind w:left="-8"/>
      </w:pPr>
      <w:r>
        <w:rPr>
          <w:rFonts w:ascii="Times New Roman" w:eastAsia="Times New Roman" w:hAnsi="Times New Roman" w:cs="Times New Roman"/>
          <w:b/>
          <w:sz w:val="20"/>
        </w:rPr>
        <w:t xml:space="preserve">ARBITRAGE :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1 arbitre + 1 chronométreur par poule de club différent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B627A" w:rsidRDefault="007105A0">
      <w:pPr>
        <w:tabs>
          <w:tab w:val="center" w:pos="3005"/>
        </w:tabs>
        <w:spacing w:after="4" w:line="249" w:lineRule="auto"/>
        <w:ind w:left="-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3 combats maximums pour tous. </w:t>
      </w:r>
    </w:p>
    <w:p w:rsidR="00EB627A" w:rsidRDefault="007105A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627A" w:rsidRDefault="007105A0">
      <w:pPr>
        <w:spacing w:after="4" w:line="249" w:lineRule="auto"/>
        <w:ind w:left="2" w:right="2898" w:hanging="10"/>
      </w:pPr>
      <w:r>
        <w:rPr>
          <w:rFonts w:ascii="Times New Roman" w:eastAsia="Times New Roman" w:hAnsi="Times New Roman" w:cs="Times New Roman"/>
          <w:sz w:val="20"/>
        </w:rPr>
        <w:t xml:space="preserve">Seuls les Ippon, </w:t>
      </w:r>
      <w:proofErr w:type="spellStart"/>
      <w:r>
        <w:rPr>
          <w:rFonts w:ascii="Times New Roman" w:eastAsia="Times New Roman" w:hAnsi="Times New Roman" w:cs="Times New Roman"/>
          <w:sz w:val="20"/>
        </w:rPr>
        <w:t>Wazari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et Yuko sont comptés. Pas de décisions match nul annoncé. Si poids + de 10 % pa</w:t>
      </w:r>
      <w:r>
        <w:rPr>
          <w:rFonts w:ascii="Times New Roman" w:eastAsia="Times New Roman" w:hAnsi="Times New Roman" w:cs="Times New Roman"/>
          <w:sz w:val="20"/>
        </w:rPr>
        <w:t xml:space="preserve">s de combat sauf acceptation des deux combattants.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B627A" w:rsidRDefault="007105A0">
      <w:pPr>
        <w:spacing w:after="0"/>
        <w:ind w:left="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627A" w:rsidRDefault="007105A0">
      <w:pPr>
        <w:spacing w:after="2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B627A" w:rsidRDefault="007105A0">
      <w:pPr>
        <w:spacing w:after="4" w:line="249" w:lineRule="auto"/>
        <w:ind w:left="2" w:hanging="10"/>
      </w:pPr>
      <w:r>
        <w:rPr>
          <w:rFonts w:ascii="Times New Roman" w:eastAsia="Times New Roman" w:hAnsi="Times New Roman" w:cs="Times New Roman"/>
          <w:sz w:val="20"/>
        </w:rPr>
        <w:t xml:space="preserve">Chaque club doit assumer son rôle de formateur au niveau des arbitres et en déléguer aux interclubs </w:t>
      </w:r>
    </w:p>
    <w:p w:rsidR="00EB627A" w:rsidRDefault="007105A0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Dans le respect et l’esprit du judo, les professeurs ou ceintures noires arbitrant sont priés de r</w:t>
      </w:r>
      <w:r>
        <w:rPr>
          <w:rFonts w:ascii="Times New Roman" w:eastAsia="Times New Roman" w:hAnsi="Times New Roman" w:cs="Times New Roman"/>
          <w:sz w:val="20"/>
        </w:rPr>
        <w:t>ester jusqu’à la fin des interclubs. (L’école des jeunes arbitres sera présente suivant sa disponibilité)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B627A" w:rsidRDefault="007105A0">
      <w:pPr>
        <w:spacing w:after="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B627A" w:rsidRDefault="007105A0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Veuillez regarder l’équilibre des tailles et poids dans les poules ; si un enfant paraît trop lourd, le faire repeser immédiatement.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EB627A" w:rsidRDefault="007105A0">
      <w:pPr>
        <w:spacing w:after="39"/>
        <w:ind w:left="147"/>
        <w:jc w:val="center"/>
      </w:pP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EB627A" w:rsidRDefault="007105A0">
      <w:pPr>
        <w:spacing w:after="96" w:line="240" w:lineRule="auto"/>
        <w:jc w:val="center"/>
      </w:pPr>
      <w:r>
        <w:rPr>
          <w:rFonts w:ascii="Times New Roman" w:eastAsia="Times New Roman" w:hAnsi="Times New Roman" w:cs="Times New Roman"/>
          <w:color w:val="FF0000"/>
          <w:sz w:val="20"/>
        </w:rPr>
        <w:t>Attention : à leur arrivée tous les judokas doivent chercher leur Nom sur les listes d’appel affichées, pour connaitre leur numéro de tatamis.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</w:p>
    <w:p w:rsidR="00EB627A" w:rsidRDefault="007105A0">
      <w:pPr>
        <w:spacing w:after="0"/>
        <w:ind w:left="97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Aucune inscription sur place. </w:t>
      </w:r>
    </w:p>
    <w:tbl>
      <w:tblPr>
        <w:tblStyle w:val="TableGrid"/>
        <w:tblW w:w="64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2955"/>
      </w:tblGrid>
      <w:tr w:rsidR="00EB627A">
        <w:trPr>
          <w:trHeight w:val="474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</w:p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EB627A"/>
        </w:tc>
      </w:tr>
      <w:tr w:rsidR="00EB627A">
        <w:trPr>
          <w:trHeight w:val="23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DEBUT DES COMPETITIONS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: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tabs>
                <w:tab w:val="center" w:pos="700"/>
                <w:tab w:val="center" w:pos="1580"/>
                <w:tab w:val="right" w:pos="295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Poussins 17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13 h 00 </w:t>
            </w:r>
          </w:p>
        </w:tc>
      </w:tr>
      <w:tr w:rsidR="00EB627A">
        <w:trPr>
          <w:trHeight w:val="23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tabs>
                <w:tab w:val="center" w:pos="700"/>
                <w:tab w:val="center" w:pos="1580"/>
                <w:tab w:val="right" w:pos="295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Poussins 16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14 h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</w:tr>
      <w:tr w:rsidR="00EB627A">
        <w:trPr>
          <w:trHeight w:val="229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tabs>
                <w:tab w:val="center" w:pos="653"/>
                <w:tab w:val="center" w:pos="1580"/>
                <w:tab w:val="right" w:pos="295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Benjamins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15 h 30 </w:t>
            </w:r>
          </w:p>
        </w:tc>
      </w:tr>
      <w:tr w:rsidR="00EB627A">
        <w:trPr>
          <w:trHeight w:val="226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tabs>
                <w:tab w:val="center" w:pos="581"/>
                <w:tab w:val="center" w:pos="1580"/>
                <w:tab w:val="right" w:pos="295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Minimes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16 h 45 </w:t>
            </w:r>
          </w:p>
        </w:tc>
      </w:tr>
      <w:tr w:rsidR="00EB627A">
        <w:trPr>
          <w:trHeight w:val="209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EB627A" w:rsidRDefault="007105A0">
            <w:pPr>
              <w:spacing w:after="0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Cadets, Juniors, Seniors 17 h 15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B627A" w:rsidRDefault="007105A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86" w:type="dxa"/>
        <w:tblInd w:w="72" w:type="dxa"/>
        <w:tblCellMar>
          <w:top w:w="57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1702"/>
        <w:gridCol w:w="1133"/>
        <w:gridCol w:w="1136"/>
        <w:gridCol w:w="1133"/>
        <w:gridCol w:w="1164"/>
      </w:tblGrid>
      <w:tr w:rsidR="00EB627A">
        <w:trPr>
          <w:trHeight w:val="259"/>
        </w:trPr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627A" w:rsidRDefault="007105A0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CATEGORIE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TEMPS DU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627A" w:rsidRDefault="00EB627A"/>
        </w:tc>
        <w:tc>
          <w:tcPr>
            <w:tcW w:w="343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257"/>
            </w:pPr>
            <w:r>
              <w:rPr>
                <w:rFonts w:ascii="Arial" w:eastAsia="Arial" w:hAnsi="Arial" w:cs="Arial"/>
                <w:sz w:val="20"/>
              </w:rPr>
              <w:t>IMMOBILISATION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B627A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EB627A"/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COMBAT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>IPPON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20"/>
              </w:rPr>
              <w:t>WAZARI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YUKO 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627A">
        <w:trPr>
          <w:trHeight w:val="259"/>
        </w:trPr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POUSSINS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1'30"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>20"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10"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‘’ 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627A">
        <w:trPr>
          <w:trHeight w:val="262"/>
        </w:trPr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BENJAMINS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2"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>20"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10"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‘’ 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627A">
        <w:trPr>
          <w:trHeight w:val="259"/>
        </w:trPr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MINIMES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>3'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>20"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10"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‘’ 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627A">
        <w:trPr>
          <w:trHeight w:val="262"/>
        </w:trPr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CADETS JUNIORS SENIORS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>4'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>20"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10"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‘’ 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27A" w:rsidRDefault="007105A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B627A" w:rsidRDefault="007105A0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627A" w:rsidRDefault="007105A0">
      <w:pPr>
        <w:spacing w:after="0"/>
        <w:ind w:left="147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105A0" w:rsidRDefault="007105A0" w:rsidP="007105A0">
      <w:pPr>
        <w:spacing w:after="14"/>
        <w:ind w:right="563"/>
        <w:jc w:val="center"/>
      </w:pPr>
    </w:p>
    <w:p w:rsidR="007105A0" w:rsidRDefault="007105A0" w:rsidP="007105A0">
      <w:pPr>
        <w:spacing w:after="0"/>
        <w:ind w:left="1649"/>
      </w:pPr>
      <w:r>
        <w:rPr>
          <w:rFonts w:ascii="Times New Roman" w:eastAsia="Times New Roman" w:hAnsi="Times New Roman" w:cs="Times New Roman"/>
          <w:b/>
          <w:sz w:val="28"/>
        </w:rPr>
        <w:t xml:space="preserve">REGLEMENT INTERCLUB MINI-POUSSINS </w:t>
      </w:r>
    </w:p>
    <w:p w:rsidR="007105A0" w:rsidRDefault="007105A0" w:rsidP="007105A0">
      <w:pPr>
        <w:spacing w:after="0"/>
        <w:ind w:right="5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50" w:line="249" w:lineRule="auto"/>
        <w:ind w:left="2185" w:hanging="1952"/>
      </w:pPr>
      <w:r>
        <w:rPr>
          <w:rFonts w:ascii="Times New Roman" w:eastAsia="Times New Roman" w:hAnsi="Times New Roman" w:cs="Times New Roman"/>
          <w:sz w:val="24"/>
        </w:rPr>
        <w:t xml:space="preserve">Attention : à leur arrivée tous les judokas doivent chercher leur Nom sur les listes d’appel affichées, pour connaitre leur numéro de tatamis. </w:t>
      </w:r>
    </w:p>
    <w:p w:rsidR="007105A0" w:rsidRDefault="007105A0" w:rsidP="007105A0">
      <w:pPr>
        <w:spacing w:after="34"/>
        <w:ind w:left="1957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Attention cette année aucune inscription sur place. </w:t>
      </w:r>
    </w:p>
    <w:p w:rsidR="007105A0" w:rsidRDefault="007105A0" w:rsidP="007105A0">
      <w:pPr>
        <w:spacing w:after="34"/>
        <w:ind w:left="1001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Aucune inscription ne sera prise en compte sans le numéro de licence </w:t>
      </w:r>
    </w:p>
    <w:p w:rsidR="007105A0" w:rsidRDefault="007105A0" w:rsidP="007105A0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pStyle w:val="Titre1"/>
      </w:pPr>
      <w:r>
        <w:t xml:space="preserve">Merci d’arriver 15 min avant le début des combats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15" w:line="249" w:lineRule="auto"/>
        <w:ind w:left="2112" w:right="531" w:hanging="2125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Mini poussins</w:t>
      </w:r>
      <w:r>
        <w:rPr>
          <w:rFonts w:ascii="Times New Roman" w:eastAsia="Times New Roman" w:hAnsi="Times New Roman" w:cs="Times New Roman"/>
          <w:sz w:val="24"/>
        </w:rPr>
        <w:t xml:space="preserve">             2020/2019/2018 : Randoris éducatifs au sol avec repos entre chaque </w:t>
      </w:r>
      <w:proofErr w:type="gramStart"/>
      <w:r>
        <w:rPr>
          <w:rFonts w:ascii="Times New Roman" w:eastAsia="Times New Roman" w:hAnsi="Times New Roman" w:cs="Times New Roman"/>
          <w:sz w:val="24"/>
        </w:rPr>
        <w:t>randoris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toutes ceintures, par années, par ordre de poids, garçons et filles séparés.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tabs>
          <w:tab w:val="center" w:pos="3094"/>
        </w:tabs>
        <w:spacing w:after="15" w:line="249" w:lineRule="auto"/>
        <w:ind w:left="-13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Arbitrage</w:t>
      </w:r>
      <w:r>
        <w:rPr>
          <w:rFonts w:ascii="Times New Roman" w:eastAsia="Times New Roman" w:hAnsi="Times New Roman" w:cs="Times New Roman"/>
          <w:sz w:val="24"/>
        </w:rPr>
        <w:t xml:space="preserve"> :  </w:t>
      </w:r>
      <w:r>
        <w:rPr>
          <w:rFonts w:ascii="Times New Roman" w:eastAsia="Times New Roman" w:hAnsi="Times New Roman" w:cs="Times New Roman"/>
          <w:sz w:val="24"/>
        </w:rPr>
        <w:tab/>
        <w:t xml:space="preserve">3 combats pour tous </w:t>
      </w:r>
    </w:p>
    <w:p w:rsidR="007105A0" w:rsidRDefault="007105A0" w:rsidP="007105A0">
      <w:pPr>
        <w:tabs>
          <w:tab w:val="center" w:pos="708"/>
          <w:tab w:val="center" w:pos="1416"/>
          <w:tab w:val="center" w:pos="3114"/>
        </w:tabs>
        <w:spacing w:after="15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Temps du combat 1’ </w:t>
      </w:r>
    </w:p>
    <w:p w:rsidR="007105A0" w:rsidRDefault="007105A0" w:rsidP="007105A0">
      <w:pPr>
        <w:tabs>
          <w:tab w:val="center" w:pos="708"/>
          <w:tab w:val="center" w:pos="1416"/>
          <w:tab w:val="center" w:pos="2664"/>
        </w:tabs>
        <w:spacing w:after="15" w:line="249" w:lineRule="auto"/>
        <w:ind w:left="-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Ippon 10 ‘’ </w:t>
      </w:r>
    </w:p>
    <w:p w:rsidR="007105A0" w:rsidRDefault="007105A0" w:rsidP="007105A0">
      <w:pPr>
        <w:tabs>
          <w:tab w:val="center" w:pos="708"/>
          <w:tab w:val="center" w:pos="1416"/>
          <w:tab w:val="center" w:pos="2733"/>
        </w:tabs>
        <w:spacing w:after="15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Waza-ari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5’’ </w:t>
      </w:r>
    </w:p>
    <w:p w:rsidR="007105A0" w:rsidRDefault="007105A0" w:rsidP="007105A0">
      <w:pPr>
        <w:spacing w:after="15" w:line="249" w:lineRule="auto"/>
        <w:ind w:left="-3" w:right="408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Yuko quand annonce </w:t>
      </w:r>
      <w:proofErr w:type="spellStart"/>
      <w:r>
        <w:rPr>
          <w:rFonts w:ascii="Times New Roman" w:eastAsia="Times New Roman" w:hAnsi="Times New Roman" w:cs="Times New Roman"/>
          <w:sz w:val="24"/>
        </w:rPr>
        <w:t>osae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-komi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Pas de décision match nul annoncé.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15" w:line="249" w:lineRule="auto"/>
        <w:ind w:left="-3" w:right="531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Chaque club doit fournir un arbitre. </w:t>
      </w:r>
    </w:p>
    <w:p w:rsidR="007105A0" w:rsidRDefault="007105A0" w:rsidP="007105A0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Ne pas hésiter à traduire les termes d’arbitrage en français en cas de besoin. </w:t>
      </w:r>
    </w:p>
    <w:p w:rsidR="007105A0" w:rsidRDefault="007105A0" w:rsidP="007105A0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Il est important que l’arbitrage des mini-poussins soit éducatif et pédagogique.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Echauffement</w:t>
      </w:r>
      <w:r>
        <w:rPr>
          <w:rFonts w:ascii="Times New Roman" w:eastAsia="Times New Roman" w:hAnsi="Times New Roman" w:cs="Times New Roman"/>
          <w:sz w:val="24"/>
        </w:rPr>
        <w:t xml:space="preserve"> :           Effectué par une ceinture noire du club pour chaque catégorie d’âge </w:t>
      </w:r>
    </w:p>
    <w:p w:rsidR="007105A0" w:rsidRDefault="007105A0" w:rsidP="007105A0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tabs>
          <w:tab w:val="center" w:pos="3906"/>
        </w:tabs>
        <w:spacing w:after="15" w:line="249" w:lineRule="auto"/>
        <w:ind w:left="-13"/>
      </w:pPr>
      <w:r>
        <w:rPr>
          <w:rFonts w:ascii="Times New Roman" w:eastAsia="Times New Roman" w:hAnsi="Times New Roman" w:cs="Times New Roman"/>
          <w:sz w:val="24"/>
          <w:u w:val="single" w:color="000000"/>
        </w:rPr>
        <w:lastRenderedPageBreak/>
        <w:t>Récompenses</w:t>
      </w:r>
      <w:r>
        <w:rPr>
          <w:rFonts w:ascii="Times New Roman" w:eastAsia="Times New Roman" w:hAnsi="Times New Roman" w:cs="Times New Roman"/>
          <w:sz w:val="24"/>
        </w:rPr>
        <w:t xml:space="preserve"> : </w:t>
      </w:r>
      <w:r>
        <w:rPr>
          <w:rFonts w:ascii="Times New Roman" w:eastAsia="Times New Roman" w:hAnsi="Times New Roman" w:cs="Times New Roman"/>
          <w:sz w:val="24"/>
        </w:rPr>
        <w:tab/>
        <w:t xml:space="preserve">Tous les enfants seront récompensés. </w:t>
      </w:r>
    </w:p>
    <w:p w:rsidR="007105A0" w:rsidRDefault="007105A0" w:rsidP="007105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0"/>
        <w:ind w:left="21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spacing w:after="0"/>
        <w:ind w:left="21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5A0" w:rsidRDefault="007105A0" w:rsidP="007105A0">
      <w:pPr>
        <w:tabs>
          <w:tab w:val="center" w:pos="1416"/>
          <w:tab w:val="center" w:pos="4836"/>
        </w:tabs>
        <w:spacing w:after="15" w:line="249" w:lineRule="auto"/>
        <w:ind w:left="-13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Horaires</w:t>
      </w:r>
      <w:r>
        <w:rPr>
          <w:rFonts w:ascii="Times New Roman" w:eastAsia="Times New Roman" w:hAnsi="Times New Roman" w:cs="Times New Roman"/>
          <w:sz w:val="24"/>
        </w:rPr>
        <w:t xml:space="preserve"> 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09h00 pour les judokas nés en 2020. Fin prévue à 10h00 </w:t>
      </w:r>
    </w:p>
    <w:p w:rsidR="007105A0" w:rsidRDefault="007105A0" w:rsidP="007105A0">
      <w:pPr>
        <w:spacing w:after="3"/>
        <w:ind w:left="10" w:right="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10h00 pour les judokas nés en 2019. Fin prévue à 11h00 </w:t>
      </w:r>
    </w:p>
    <w:p w:rsidR="007105A0" w:rsidRDefault="007105A0" w:rsidP="007105A0">
      <w:pPr>
        <w:spacing w:after="3"/>
        <w:ind w:left="10" w:right="1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11h00 pour les judokas nés en 2018. Fin prévue à 12h00  </w:t>
      </w:r>
    </w:p>
    <w:p w:rsidR="007105A0" w:rsidRDefault="007105A0">
      <w:pPr>
        <w:spacing w:after="0"/>
        <w:ind w:left="147"/>
        <w:jc w:val="center"/>
      </w:pPr>
      <w:bookmarkStart w:id="0" w:name="_GoBack"/>
      <w:bookmarkEnd w:id="0"/>
    </w:p>
    <w:sectPr w:rsidR="007105A0">
      <w:pgSz w:w="11906" w:h="16838"/>
      <w:pgMar w:top="1440" w:right="1088" w:bottom="749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A"/>
    <w:rsid w:val="007105A0"/>
    <w:rsid w:val="00E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F22C9-08E5-49EC-9BB0-1F12E21C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7105A0"/>
    <w:pPr>
      <w:keepNext/>
      <w:keepLines/>
      <w:spacing w:after="0"/>
      <w:ind w:left="1502"/>
      <w:outlineLvl w:val="0"/>
    </w:pPr>
    <w:rPr>
      <w:rFonts w:ascii="Times New Roman" w:eastAsia="Times New Roman" w:hAnsi="Times New Roman" w:cs="Times New Roman"/>
      <w:b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105A0"/>
    <w:rPr>
      <w:rFonts w:ascii="Times New Roman" w:eastAsia="Times New Roman" w:hAnsi="Times New Roman" w:cs="Times New Roman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JUDO CLUB DE SEREZIN</vt:lpstr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 CLUB DE SEREZIN</dc:title>
  <dc:subject/>
  <dc:creator>M. BUTIN</dc:creator>
  <cp:keywords/>
  <cp:lastModifiedBy>Compte Microsoft</cp:lastModifiedBy>
  <cp:revision>2</cp:revision>
  <dcterms:created xsi:type="dcterms:W3CDTF">2025-09-10T15:57:00Z</dcterms:created>
  <dcterms:modified xsi:type="dcterms:W3CDTF">2025-09-10T15:57:00Z</dcterms:modified>
</cp:coreProperties>
</file>